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OBJETO</w:t>
      </w:r>
      <w:r>
        <w:rPr>
          <w:b w:val="1"/>
          <w:bCs w:val="1"/>
        </w:rPr>
        <w:t xml:space="preserve"> </w:t>
      </w:r>
    </w:p>
    <w:p>
      <w:pPr/>
      <w:r>
        <w:rPr/>
        <w:t xml:space="preserve">A través de este procedimiento se permite a la ciudadanía en general la presentación de escritos de denuncia por las tardanzas, desatenciones o por cualquier otro tipo de actuación irregular que observen en el funcionamiento de las dependencias administrativas.</w:t>
      </w:r>
      <w:r>
        <w:rPr/>
        <w:t xml:space="preserve"> </w:t>
      </w:r>
    </w:p>
    <w:p>
      <w:pPr/>
      <w:r>
        <w:rPr/>
        <w:t xml:space="preserve">Asimismo, podrán presentar sugerencias, entendidas estas como recomendaciones que persigan la mejora de la calidad de los servicios, incrementar el rendimiento o el ahorro del gasto público, simplificar trámites o suprimir los que sean innecesarios, o cualquier otra medida que suponga un mayor grado de satisfacción de la sociedad.</w:t>
      </w:r>
      <w:r>
        <w:rPr/>
        <w:t xml:space="preserve"> </w:t>
      </w:r>
    </w:p>
    <w:p>
      <w:pPr/>
      <w:r>
        <w:rPr/>
        <w:t xml:space="preserve">Es muy importante no confundir estos mecanismos con el régimen de recursos y alegaciones dentro de los procedimientos administrativos, debiéndose emplear estos preferentemente cuando haya abiertos expedientes administrativos. No obstante, no resultarán incompatibles con estos.</w:t>
      </w:r>
      <w:r>
        <w:rPr/>
        <w:t xml:space="preserve"> </w:t>
      </w:r>
    </w:p>
    <w:p>
      <w:pPr/>
      <w:r>
        <w:rPr/>
        <w:t xml:space="preserve">Las quejas y sugerencias no tendrán, en ningún caso, la calificación de recurso administrativo ni su presentación suspenderá o interrumpirá los plazos establecidos en la normativa vigente.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UNIDAD TRAMITADORA</w:t>
      </w:r>
      <w:r>
        <w:rPr>
          <w:b w:val="1"/>
          <w:bCs w:val="1"/>
        </w:rPr>
        <w:t xml:space="preserve"> </w:t>
      </w:r>
    </w:p>
    <w:p>
      <w:pPr/>
      <w:r>
        <w:rPr/>
        <w:t xml:space="preserve">Las quejas y sugerencias deberán ser interpuestas ante el departamento, concejalía o ente que haya generado la disfuncionalidad en el servicio. 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RÉGIMEN DEL SILENCIO ADMINISTRATIVO</w:t>
      </w:r>
      <w:r>
        <w:rPr>
          <w:b w:val="1"/>
          <w:bCs w:val="1"/>
        </w:rPr>
        <w:t xml:space="preserve"> </w:t>
      </w:r>
    </w:p>
    <w:p>
      <w:pPr/>
      <w:r>
        <w:rPr/>
        <w:t xml:space="preserve">Silencio negativo a los 3 meses desde su interposición.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QUIÉN PUEDE REALIZAR LA SOLICITUD</w:t>
      </w:r>
      <w:r>
        <w:rPr>
          <w:b w:val="1"/>
          <w:bCs w:val="1"/>
        </w:rPr>
        <w:t xml:space="preserve"> </w:t>
      </w:r>
    </w:p>
    <w:p>
      <w:pPr/>
      <w:r>
        <w:rPr/>
        <w:t xml:space="preserve">Cualquier persona física, jurídica o su representante debidamente acreditado. En caso de representación, deberá acreditar la misma de acuerdo con lo establecido en el artículo 5.4 de la Ley 39/2015, de 1 de octubre, del Procedimiento Administrativo Común de las Administraciones Públicas. 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MEDIOS DE PRESENTACIÓN</w:t>
      </w:r>
      <w:r>
        <w:rPr>
          <w:b w:val="1"/>
          <w:bCs w:val="1"/>
        </w:rPr>
        <w:t xml:space="preserve"> 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PLAZO PARA RESOLVER</w:t>
      </w:r>
      <w:r>
        <w:rPr>
          <w:b w:val="1"/>
          <w:bCs w:val="1"/>
        </w:rPr>
        <w:t xml:space="preserve"> </w:t>
      </w:r>
    </w:p>
    <w:p>
      <w:pPr/>
      <w:r>
        <w:rPr/>
        <w:t xml:space="preserve">La tramitación de las quejas y sugerencias por la Administración competente seguirá un procedimiento de carácter administrativo, regido por la Ley 39/2015, de 1 de octubre, del Procedimiento Administrativo Común de las Administraciones Públicas. En consecuencia, el plazo máximo para resolver y notificar la respuesta a la queja o sugerencia presentada es de </w:t>
      </w:r>
      <w:r>
        <w:rPr>
          <w:b w:val="1"/>
          <w:bCs w:val="1"/>
        </w:rPr>
        <w:t xml:space="preserve">3 meses,</w:t>
      </w:r>
      <w:r>
        <w:rPr/>
        <w:t xml:space="preserve"> a contar desde el día de su presentación.</w:t>
      </w:r>
      <w:r>
        <w:rPr/>
        <w:t xml:space="preserve"> </w:t>
      </w:r>
    </w:p>
    <w:p>
      <w:pPr/>
      <w:r>
        <w:rPr/>
        <w:t xml:space="preserve">Esto no obsta a que el servicio o unidad administrativa que haya recibido la queja o sugerencia le remita una comunicación indicándole que esta ha sido recibida y que se está procediendo a su resolución.</w:t>
      </w:r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2026-06-27T21:15:49+00:00</dcterms:created>
  <dcterms:modified xsi:type="dcterms:W3CDTF">2026-06-27T21:15:49+00:00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