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licitaciones tramitadas  tienen exclusivamente,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“Aldea de San Nicolás”</w:t>
      </w:r>
      <w:r>
        <w:rPr/>
        <w:t xml:space="preserve"> en organización contratante. Se desplegarán dos perfiles: 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2026-08-12T12:27:43+00:00</dcterms:created>
  <dcterms:modified xsi:type="dcterms:W3CDTF">2026-08-12T12:27:43+00:00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