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que se considere necesaria o conveniente para la adecuada gestión de la contratación</w:t>
      </w:r>
    </w:p>
    <w:p>
      <w:pPr/>
      <w:r>
        <w:rPr/>
        <w:t xml:space="preserve"> - No existen </w:t>
      </w:r>
      <w:r>
        <w:rPr>
          <w:b w:val="1"/>
          <w:bCs w:val="1"/>
        </w:rPr>
        <w:t xml:space="preserve">instrucciones, normas internas</w:t>
      </w:r>
      <w:r>
        <w:rPr/>
        <w:t xml:space="preserve"> de contratación u otra información de relevancia en la materia en el Ayuntamiento de Gáldar, durante los años 2023, 2024 y 2025.  - </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Las preguntas / respuestas (solicitar información) sólo estarán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Ayuntamiento.</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Ayuntamiento?</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2026-10-08T22:43:49+00:00</dcterms:created>
  <dcterms:modified xsi:type="dcterms:W3CDTF">2026-10-08T22:43:49+00:00</dcterms:modified>
</cp:coreProperties>
</file>

<file path=docProps/custom.xml><?xml version="1.0" encoding="utf-8"?>
<Properties xmlns="http://schemas.openxmlformats.org/officeDocument/2006/custom-properties" xmlns:vt="http://schemas.openxmlformats.org/officeDocument/2006/docPropsVTypes"/>
</file>