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125250" w:type="dxa"/>
        <w:gridCol w:w="260300" w:type="dxa"/>
        <w:gridCol w:w="8675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252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60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867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25250" w:type="pct"/>
            <w:gridSpan w:val="2"/>
          </w:tcPr>
          <w:p>
            <w:pPr/>
            <w:r>
              <w:rPr/>
              <w:t xml:space="preserve">23-06-2023</w:t>
            </w:r>
          </w:p>
        </w:tc>
        <w:tc>
          <w:tcPr>
            <w:tcW w:w="260300" w:type="pct"/>
          </w:tcPr>
          <w:p>
            <w:pPr/>
            <w:r>
              <w:rPr/>
              <w:t xml:space="preserve">Estado del Remanente de Tesorería 2022</w:t>
            </w:r>
          </w:p>
        </w:tc>
        <w:tc>
          <w:tcPr>
            <w:tcW w:w="867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2026-09-26T23:14:55+00:00</dcterms:created>
  <dcterms:modified xsi:type="dcterms:W3CDTF">2026-09-26T23:14:55+00:00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