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1047 - Identificación personal, puesto de trabajo que desempeña y actividad o actividades para las que se autoriza la compatibilidad, y en su caso, Boletín Oficial en el que se publicaron, el Ayuntamiento de la Aldea de San Nicolás pone en conocimiento de la ciudadanía del municipio y del público en general que en los años 2023, 2024 y </w:t>
      </w:r>
      <w:r>
        <w:rPr>
          <w:b w:val="1"/>
          <w:bCs w:val="1"/>
        </w:rPr>
        <w:t xml:space="preserve">en este Ayuntamiento no existe concesión de autorizaciones de compatibilidad para actividades públicas o privadas del personal, </w:t>
      </w:r>
      <w:r>
        <w:rPr/>
        <w:t xml:space="preserve">por tanto, se presupone que no hay actividad,  pudiendo utilizar la ciudadanía los medios legalmente establecidos para ejercer su derecho de acceso a la información pública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2026-05-13T11:09:47+00:00</dcterms:created>
  <dcterms:modified xsi:type="dcterms:W3CDTF">2026-05-13T11:09:47+00:00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